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1E" w:rsidRPr="005B7A1E" w:rsidRDefault="005B7A1E" w:rsidP="005B7A1E">
      <w:pPr>
        <w:spacing w:before="600" w:after="300" w:line="300" w:lineRule="atLeast"/>
        <w:jc w:val="center"/>
        <w:outlineLvl w:val="0"/>
        <w:rPr>
          <w:rFonts w:ascii="Times New Roman CE" w:eastAsia="Times New Roman" w:hAnsi="Times New Roman CE" w:cs="Times New Roman CE"/>
          <w:b/>
          <w:bCs/>
          <w:kern w:val="36"/>
          <w:sz w:val="28"/>
          <w:szCs w:val="28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kern w:val="36"/>
          <w:sz w:val="28"/>
          <w:szCs w:val="28"/>
          <w:lang w:eastAsia="hu-HU"/>
        </w:rPr>
        <w:t> </w:t>
      </w:r>
      <w:proofErr w:type="gramStart"/>
      <w:r w:rsidRPr="005B7A1E">
        <w:rPr>
          <w:rFonts w:ascii="Times New Roman CE" w:eastAsia="Times New Roman" w:hAnsi="Times New Roman CE" w:cs="Times New Roman CE"/>
          <w:b/>
          <w:bCs/>
          <w:kern w:val="36"/>
          <w:sz w:val="28"/>
          <w:szCs w:val="28"/>
          <w:lang w:eastAsia="hu-HU"/>
        </w:rPr>
        <w:t>kreol</w:t>
      </w:r>
      <w:proofErr w:type="gramEnd"/>
      <w:r w:rsidRPr="005B7A1E">
        <w:rPr>
          <w:rFonts w:ascii="Times New Roman CE" w:eastAsia="Times New Roman" w:hAnsi="Times New Roman CE" w:cs="Times New Roman CE"/>
          <w:b/>
          <w:bCs/>
          <w:kern w:val="36"/>
          <w:sz w:val="28"/>
          <w:szCs w:val="28"/>
          <w:lang w:eastAsia="hu-HU"/>
        </w:rPr>
        <w:t xml:space="preserve"> nyelvek kialakulása és az anyanyelv-elsajátítás, nyelvkeletkezés kérdése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0. 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 címben említett három fogalom az első pillantásra talán szokatlannak hat így együtt. Az utóbbi évtizedekben azonban mind gyakrabban hozzák ezeket egymással összefüggésbe, hiszen minden esetben „a nyelv születése” a központi téma. A kreol esetében egy tökéletlen „segédnyelv” (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) grammatikai szabályrendszer kialakítása révén válik egy közösség anyanyelvévé, az anyanyelv megtanulása során a kreol nyelvek születésére jellemző jelenségek figyelhetők meg, s talán „az” emberi nyelv keletkezésének a távoli múlt homályába vesző kezdeteire is vethet némi fényt a kreol nyelvek kialakulásának és sajátosságainak feltárása.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Úgy vélem, célszerű a kreol nyelvek kutatásából adódó némely tanulságot röviden ismertetni, felhívni rájuk a figyelmet, hiszen az ilyen kutatások jobbára kívül esnek a magyar nyelvtudomány érdeklődési körén, noha a hazai nyelvészeti kutatásokban is hasznosítható felismerésekről van szó. Elsősorban Derek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a Hawaii Egyetem neves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kreolistájának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nézeteit referálom igazán csak dióhéjban.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1. 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Kezdjük annak a problémának a taglalásával, amellyel szinte minden ember szembesül: miként sajátítja el fokozatosan egy kis emberpalánta környezetének, elsősorban szüleinek a nyelvét, az úgynevezett anyanyelvet. A jó néhány évtizede folyó kutatások még mindig nem adtak meggyőző és megnyugtató választ erre a kérdésre.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Két hagyományosnak nevezhető nézet, az empirista és a racionalista felfogás hívei fáradoztak e probléma megoldásán, de egymásnak tökéletesen ellentmondó gondolatokat fogalmaztak meg. Az empiristák feltevése szerint az ideák a tapasztalás következményei, a racionalisták szerint pedig az alapideák már születésünktől fogva a tudatunkban léteznek. Leegyszerűsítve a vita tehát azon kérdés körül forog, mi az, ami a tudatunkban van születésünkkor, és mi a szerepe a tapasztalásnak. Az empiristák úgy gondolják, hogy a gyermek tudata tabula rasa, azaz a gyermek csupán tapasztalás útján, vagyis a környezeti ingerek hatására sajátítja el a nyelvet. A racionalisták véleménye szerint azonban a gyermek már a nyelvre vonatkozó ideákkal születik, a tapasztalás csupán kibontakoztatja azokat, s ennek eredménye az anyanyelv elsajátítása.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 20. század 60-as éveitől kezdve a nyelvelsajátítás problémája központi helyet foglal el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behaviorizmust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meghaladni igyekvő kutatók munkáiban. A behaviorista felfogásra az jellemző, hogy az anyanyelv megtanulását a tanuláselmélet általános elveivel vélte megmagyarázhatónak. Ezzel szemben az újabb elméletek a gyermek nyelvelsajátítását minőségileg új folyamatnak tekintették, amely ennek értelmében nem volt többé azonosítható az általános tanuláselmélettel </w:t>
      </w:r>
      <w:hyperlink r:id="rId4" w:anchor="menyuk1981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</w:t>
        </w:r>
        <w:proofErr w:type="spellStart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Menyuk</w:t>
        </w:r>
        <w:proofErr w:type="spellEnd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 xml:space="preserve"> 1981).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Ezen elméletek szerint a nyelvelsajátítás alapkategóriája nem a szó, hanem a mondat, a nyelvelsajátítás során pedig a gyermek elsősorban szabályokat sajátít el, amelyek nem kondicionálás vagy utánzás eredményei.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1.1. 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Noam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Chomsky radikálisan módosította mind a racionalista, mind az empirista elméletet. Hipotézise bizonyos értelemben a két alapfelfogás ötvöződése. Felfogása szerint az alapismeretek bizonyos formái már a születés pillanatában léteznek az emberi tudatban. Ezek a tudat úgynevezett „képességei”, amelyek be vannak „huzalozva” a gyerek agyába. Ami a nyelvre vonatkozó ideákat illeti, azok Chomsky szerint velünk születettek (innét hipotézisének neve: „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innata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conception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”), tehát univerzálisak. Ezek adják azt az alapot, amelyre bármely nyelv grammatikája ráépülhet </w:t>
      </w:r>
      <w:hyperlink r:id="rId5" w:anchor="chomsky1988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(Chomsky 1988).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Ebben a felfogásban tehát nem az intelligencia, 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lastRenderedPageBreak/>
        <w:t>a logika vagy az ész, hanem az univerzális grammatika biztosítja a gyermek számára az anyanyelv elsajátítását a tapasztalás segítségével. A Chomsky-féle felfogás tehát feltételez egy velünk született nyelvelsajátítási mechanizmust, amely részben elemzési eljárásokat, részben nyelvi információkat tartalmaz.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1.2. 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Újabban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kreolizációs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folyamatok tanulmányozása jelent igazi kihívást a nyelvelsajátítással kapcsolatos elméletek életképességének, tarthatóságának igazolására. 1974-ben jelent meg Derek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nyelvelsajátítással foglalkozó azon tanulmánya, amelyben szembefordult</w:t>
      </w:r>
      <w:bookmarkStart w:id="0" w:name="243"/>
      <w:bookmarkEnd w:id="0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minden korábbi elmélettel, és amelyet újabb tanulmányok és monográfiák követtek.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kreol nyelvek tanulmányozása során összegyűlt tapasztalataiból arra a következtetésre jutott, hogy a kreol nyelvek sajátosságai nem korábban létezett nyelvekből átvett örökségek, hanem egy velünk született „nyelvalkotó program” termékei. Ez a program pedig egyike fajunk biológiai adottságainak.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bioprogram-hipotézisére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(amely összhangban van Chomsky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innata-koncepciójával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, l.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instrText xml:space="preserve"> HYPERLINK "http://www.c3.hu/~nyelvor/period/1252/125211.htm" \l "bickerton1981" </w:instrTex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 xml:space="preserve"> 1981: 133–4, 296–7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)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 nyelvek kialakulásának, illetve más nyelvekhez való viszonyának a tanulmányozása világíthat rá. A világ különböző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pidzsinjei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kreoljai hangtanukban, nyelvtanukban és szókincsükben ugyan eltérnek egymástól, mégis feltűnően sok közös vagy legalább hasonló vonásuk van, még akkor is, ha teljesen eltérőek azok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superstratumnyelvek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(angol, francia, portugál, spanyol, olasz, holland, arab stb.), amelyekből részben eredeztethetők.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1.3. 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 kreol nyelvek szintaxisával és szemantikájával foglalkozó nyelvészek </w:t>
      </w:r>
      <w:hyperlink r:id="rId6" w:anchor="taylor1960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(Taylor 1960;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hyperlink r:id="rId7" w:anchor="thompson1961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Thompson 1961;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instrText xml:space="preserve"> HYPERLINK "http://www.c3.hu/~nyelvor/period/1252/125211.htm" \l "whinnom1965" </w:instrTex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>Whinnom</w:t>
      </w:r>
      <w:proofErr w:type="spellEnd"/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 xml:space="preserve"> 1965)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már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munkássága előtt meglepő hasonlóságokat, illetve azonosságokat tártak fel az egyes kreol nyelvek közt. Ezekből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az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szűrhető le, hogy e nyelvekben nem lehet pusztán véletlen egybeeséssel magyarázni az ige- és a névszóragozás szegényességét, az igeidők kifejezésére szolgáló partikulák használatát, a mellékneveket és határozószókat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nyomatékosítandó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reduplikációt stb. A kreol nyelvek inkább szabad, mint kötött morfémákra építve továbbítják a grammatikai információkat, így például tipikusak az igés kifejezések, amelyekben partikulák jelzik az időt és az aspektust. Bár ezekben a nyelvekben gyakran szerepelnek segédigék, ezek szemantikailag és szintaktikailag az úgynevezett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substratumnyelvnek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az ige előtt álló idő- és aspektusjelölőire emlékeztetnek. Ha ilyen jelölők nincsenek, akkor az egyszerű igealak bármilyen időre utalhat, a megelőző társalgás vagy az általános kontextus függvényében. Fontos hangsúlyozni, hogy a kreol nyelvek igés szerkezeteivel foglalkozó tanulmányok kiemelik a kreol nyelvek szerkezeti hasonlóságát és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superstratumuktól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való függetlenségüket.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szeriális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igék, azaz két vagy több olyan ige társulása, amelyeket nem kapcsolnak össze kötőszók (mint pl. amilyen az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ang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. </w:t>
      </w:r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and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és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’) vagy a beágyazást szolgáló elemek (mint amilyen pl. az angol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infinitivusi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forma jelölője,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to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), szintén a kreol nyelvek jellegzetességei közé tartoznak. Az európai nyelvekben ezek határozószóként vagy elöljáróként funkcionálnak, és irányt vagy eszközt fejeznek ki. Az angol alapú jamaikai kreolban például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ron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go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lef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im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run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go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left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him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 jelentése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run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away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from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him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’, azaz: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elfutott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tőle’. A </w:t>
      </w:r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teke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nefi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kotia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meti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he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took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knife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cut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meat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 jelentése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he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cut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meat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with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knife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’, azaz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késsel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vágta fel a húst’.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give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ige egy igei csoportban gyakran az angol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to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vagy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for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elöljárószók funkcionális megfelelője, miként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say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ige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that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; hogy’ jelentésben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hogy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-os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mellékmondatokban, illetve idézetek bevezetéseként használatos.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szeriális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pass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megy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, halad’,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surpass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felülmúl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, megelőz, túlszárnyal’,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exceed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felülmúl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, meghalad, túllép’ pedig hasonlítást fejez ki az igei csoportban. Egyébként hasonló szerkezetek léteznek sok afrikai nyelvben is </w:t>
      </w:r>
      <w:hyperlink r:id="rId8" w:anchor="holm1988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</w:t>
        </w:r>
        <w:proofErr w:type="spellStart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Holm</w:t>
        </w:r>
        <w:proofErr w:type="spellEnd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 xml:space="preserve"> 1988: 183–90).</w:t>
        </w:r>
      </w:hyperlink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lastRenderedPageBreak/>
        <w:t>1.4. 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 kreol nyelvek legfeltűnőbb szemantikai és szintaktikai természetű azonosságai a következőképpen foglalhatók össze </w:t>
      </w:r>
      <w:hyperlink r:id="rId9" w:anchor="bickerton1977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</w:t>
        </w:r>
        <w:proofErr w:type="spellStart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Bickerton</w:t>
        </w:r>
        <w:proofErr w:type="spellEnd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 xml:space="preserve"> 1977: 58–60).</w:t>
        </w:r>
      </w:hyperlink>
    </w:p>
    <w:p w:rsidR="005B7A1E" w:rsidRPr="005B7A1E" w:rsidRDefault="005B7A1E" w:rsidP="005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5B7A1E" w:rsidRPr="005B7A1E" w:rsidTr="005B7A1E">
        <w:trPr>
          <w:tblCellSpacing w:w="0" w:type="dxa"/>
        </w:trPr>
        <w:tc>
          <w:tcPr>
            <w:tcW w:w="0" w:type="auto"/>
            <w:hideMark/>
          </w:tcPr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A) </w:t>
            </w:r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Névelők.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Az úgynevezett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early-creolized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Creole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” nyelvekben (a továbbiakban: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kreolizálódott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nyelvekben), amelyek nagyon gyorsan fejlődtek ki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pidzsinből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, három névelő létezik, s ezeknek valamennyi kreolban azonos a szemantikájuk: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1. Egy úgynevezett határozott névelő (ez a legtöbb angol alapú kreolban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di,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hawaiiban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da,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suriname-iban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legtöbb francia alapú kreolban pedig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postarticulusként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jelentkező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-la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), amely szemantikailag egy egzisztenciálisan feltételezett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NP-t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(főnévi csoportot) jelöl.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2. Egy úgynevezett határozatlan névelő (az angol alapú kreolokban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wan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haiti kreolban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youn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stb.), amely szemantikailag egy létezőnek minősített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NP-nek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felel meg.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bookmarkStart w:id="1" w:name="244"/>
            <w:bookmarkEnd w:id="1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3. Egy általános (generikus) és/vagy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nemspecifikus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névelő (a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kreolizálódott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nyelvekben ez kivétel nélkül zéró), amely szemantikailag egy hipotetikusan létezőként elfogadott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NP-re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utal.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proofErr w:type="gram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A névelőknek ezt a három kategóriáját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Bickerton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guyanai kreolból vett következő példákkal szemlélteti: (1)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mi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bai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di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buk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’I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bought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presupposed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known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speaker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book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megvettem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könyvet’, (2)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mi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bai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wan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buk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’I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bought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–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presupposed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known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speaker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book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megvettem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egy könyvet’, (3)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mi go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bai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buk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’I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shall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buy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book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books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even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speaker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does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know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which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venni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fogok egy könyvet’.</w:t>
            </w:r>
            <w:proofErr w:type="gramEnd"/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B) </w:t>
            </w:r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Idő és aspektus.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Szinte az összes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kreolizálódott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nyelvet jellemzik a következő sajátosságok: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1. Az ige zéró alakja a cselekvést jelentő igék egyszerű múlt idejét jelenti, a statikus igéknek pedig olyan idejét, amely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nonpast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”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-nak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nevezhető.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2. Az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anterior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” aspektus jele (amely az összes angol alapú kreolban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bin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vagy ennek variánsai: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, en,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wen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 min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stb., illetve a francia alapú kreolokban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té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 t’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 a mozgást jelentő igék esetében a múlt előtti múltat (régmúltat), a statikus igék esetében pedig az egyszerű múlt időt fejezi ki.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3. A cselekvés irrealitását kifejező aspektus (amelynek jelölője a legtöbb angol alapú kreolban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go,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srananban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és a guyanai kreolban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francia alapú kreolokban pedig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[a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]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va</w:t>
            </w:r>
            <w:proofErr w:type="spellEnd"/>
            <w:proofErr w:type="gram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vagy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ke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 irreális (azaz jövő) időt, feltételes módot vagy kötőmódot fejez ki minden igetípus esetében.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4. A folyamatosság („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nonpunctuality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”) aspektusa (amelyre egy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stei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elem utal a hawaiiban,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de, e, da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vagy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legtöbb angol alapú kreolban, és </w:t>
            </w:r>
            <w:proofErr w:type="spellStart"/>
            <w:proofErr w:type="gram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ap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[</w:t>
            </w:r>
            <w:proofErr w:type="gram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e]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vagy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ka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francia alapú kreolokban) mind a tartós (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duratív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), mind a szokásos (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iterativív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 cselekvést ki tudja fejezni az összes cselekvésige esetében. Ez az elem indifferens a múlt és nem múlt idő tekintetében, és nem jelenhet meg statikus igékkel.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5. Minden aspektusjelölő az ige előtt áll (az egyetlen kivétel az irrealitás kifejezésére szolgáló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papiamentuban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, amely megőrzi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pidzsin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nyelvekben megszokott helyét, azaz mint idő- és aspektusjelölő a mellékmondaton kívül helyezkedik el.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6. Minden aspektusjelölő kombinálódhat a többiekkel (az 5. pontban említett kivételtől eltekintve), de csak a következő sorrendben: 1.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anterior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, 2. irreális, 3.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nonpunctual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7. Az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anterior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+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nonpunctual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” aspektusjelölők kombinációja olyan folyamatos cselekvést vagy nem folyamatos cselekvések sorát fejezi ki, amely valamilyen más, a szóban forgó esemény vagy egy véglegesen lezárultként értelmezett periódus előtt zajlott le.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lastRenderedPageBreak/>
              <w:t xml:space="preserve">8. Az „irreális +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nonpunctual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” aspektusjelölők kombinációja irreális időben végbemenő folyamatos cselekvést, tehát a folyamatos jövőt írja le.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9. Az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anterior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+ irreális” aspektusjelölők kombinációja a megvalósulatlan feltételes múlt eszköze.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10. Az „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anterior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+ irreális +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nonpunctual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” aspektusjelölők kombinációja megvalósulatlan, nem momentán jellegű múltbeli feltételes cselevést fejez ki, például ilyesmit: ’I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would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have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been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looking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for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something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else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valami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mást kellett volna keresnem’.</w:t>
            </w:r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C)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Fokalizálás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.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Minden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kreolizálódott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nyelvben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fokalizált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főnévi csoport egységesen a 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bal oldalon</w:t>
            </w:r>
            <w:proofErr w:type="gram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helyezkedik el. Minden kreol nyelvben (a hawaii kivételével, amelyben nincs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equative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, vagyis azonosító kopula), az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equative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kopula megelőzi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fokalizált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NP-t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, például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ap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achté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chat-la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buying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cat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megveszi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macskát’,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chat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ap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achté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it’s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cat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that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he’s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buying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’, azaz: ’a macskát veszi meg’.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hawaiin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kívül más kreol nyelvben a nyomatékos NP mögött nem állhat névmás. 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A hawaiiban a névmás elmaradhat, ha a tárgy van fókuszban, és el kell hagyni, ha az alany van fókuszban (máskülönben a nyomatékos és a semleges mondat nem lenne megkülönböztethető egymástól), például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jan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laik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go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John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wants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go’,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János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el akar menni’,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jan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laik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go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it’s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John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who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wants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go’,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János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akar elmenni’,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i bin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hapai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da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wahini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has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taken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girl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elvette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lányt’,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da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wahini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i bin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hapai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(am)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it’s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girl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he’s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taken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’a lányt vette el’.</w:t>
            </w:r>
            <w:proofErr w:type="gramEnd"/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bookmarkStart w:id="2" w:name="245"/>
            <w:bookmarkEnd w:id="2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D) </w:t>
            </w:r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Kopulás szerkezetek.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Minden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kreolizálódott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 különbséget tesz a jelzős és 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lokatív-egzisztenciális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szerkezetek között. A jelzős szerkezeteket (amikor az angolban kopulát és melléknevet használunk) statikus igékkel fejezik ki. Például: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li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malad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ill.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sik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he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ill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’, azaz: ’(ő) beteg’. 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lokatívuszi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és egzisztenciális szerkezetekben mindig van egy megkülönböztető, a helyre utaló kopula (a hawaiiban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stei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karibi francia alapú kreolban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yé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az angol alapú kreolokban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de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), amely elhagyható, nem cserélhető fel azonban az azonosító kopulával (amely a legtöbb francia alapú kreolban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sé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,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a legtöbb angol alapú kreolban pedig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vagy </w:t>
            </w: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da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), amely két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korefenciális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NP között jelenik meg.</w:t>
            </w:r>
            <w:proofErr w:type="gram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hawaii nyilvánvalóan kivétel, ugyanis nem tesz különbséget a jelzői (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jan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sik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John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ill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János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beteg’) és az azonosító (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jan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mi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brada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John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my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brother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János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a fivérem’) szerkezetek között. Az azonban aligha lehet véletlen, hogy az angol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iz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kopula egyre gyakrabban tűnik fel az N__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környezetben (azaz két névszó között), mint máshol </w:t>
            </w:r>
            <w:hyperlink r:id="rId10" w:anchor="bickerton1977" w:history="1">
              <w:r w:rsidRPr="005B7A1E">
                <w:rPr>
                  <w:rFonts w:ascii="Times New Roman CE" w:eastAsia="Times New Roman" w:hAnsi="Times New Roman CE" w:cs="Times New Roman CE"/>
                  <w:color w:val="0000FF"/>
                  <w:sz w:val="24"/>
                  <w:szCs w:val="24"/>
                  <w:lang w:eastAsia="hu-HU"/>
                </w:rPr>
                <w:t>(</w:t>
              </w:r>
              <w:proofErr w:type="spellStart"/>
              <w:r w:rsidRPr="005B7A1E">
                <w:rPr>
                  <w:rFonts w:ascii="Times New Roman CE" w:eastAsia="Times New Roman" w:hAnsi="Times New Roman CE" w:cs="Times New Roman CE"/>
                  <w:color w:val="0000FF"/>
                  <w:sz w:val="24"/>
                  <w:szCs w:val="24"/>
                  <w:lang w:eastAsia="hu-HU"/>
                </w:rPr>
                <w:t>Bickerton</w:t>
              </w:r>
              <w:proofErr w:type="spellEnd"/>
              <w:r w:rsidRPr="005B7A1E">
                <w:rPr>
                  <w:rFonts w:ascii="Times New Roman CE" w:eastAsia="Times New Roman" w:hAnsi="Times New Roman CE" w:cs="Times New Roman CE"/>
                  <w:color w:val="0000FF"/>
                  <w:sz w:val="24"/>
                  <w:szCs w:val="24"/>
                  <w:lang w:eastAsia="hu-HU"/>
                </w:rPr>
                <w:t xml:space="preserve"> 1977: 60).</w:t>
              </w:r>
            </w:hyperlink>
          </w:p>
          <w:p w:rsidR="005B7A1E" w:rsidRPr="005B7A1E" w:rsidRDefault="005B7A1E" w:rsidP="005B7A1E">
            <w:pPr>
              <w:spacing w:after="0" w:line="300" w:lineRule="atLeast"/>
              <w:ind w:firstLine="240"/>
              <w:jc w:val="both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E) </w:t>
            </w:r>
            <w:r w:rsidRPr="005B7A1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Tagadás.</w:t>
            </w:r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 A gyorsan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kreolizált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nyelvekre jellemző a többszörös tagadás, tehát minden határozatlan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NP-t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és minden igét egyenként kell tagadni (pl. 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nonbadi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na</w:t>
            </w:r>
            <w:proofErr w:type="gramEnd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 xml:space="preserve"> go du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u-HU"/>
              </w:rPr>
              <w:t>nating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nobody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won’t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do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nothing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’, azaz: ’</w:t>
            </w:r>
            <w:proofErr w:type="spellStart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senki</w:t>
            </w:r>
            <w:proofErr w:type="spellEnd"/>
            <w:r w:rsidRPr="005B7A1E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nem fog semmit csinálni’).</w:t>
            </w:r>
          </w:p>
        </w:tc>
      </w:tr>
    </w:tbl>
    <w:p w:rsidR="005B7A1E" w:rsidRPr="005B7A1E" w:rsidRDefault="005B7A1E" w:rsidP="005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2. 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Ezeknek a bizonyíthatóan létező egyezéseknek látszólag nincs nyilvánvaló okuk, kétségtelenül léteznek azonban, és magyarázatra várnak. Vajon miként lehetséges, hogy a francia, német, holland, olasz nyelv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pidzsinizált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formái ugyanazokat a jegyeket mutatják? Vajon hogyan lehet az, hogy a karibi térség angol alapú kreoljai annyira hasonlítanak a Fülöp-szigeti spanyol alapú kreolokra? Vajon hogyan született viszonylagos egyöntetűség ilyen sokszínűségből? Több elmélet is létezik a hasonlóságok és az eltérések magyarázatára.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2.1. 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Az egyik elképzelés még 1959-ben, a Jamaicában tartott első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kreol nyelvészeti konferencián körvonalazódott. Eszerint – a nagy földrajzi távolságok ellenére –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kreolok hasonlóságai csak a közös eredet feltételezésével magyarázhatók.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 nyelvek tehát egyazon közös forrásra mennének vissza,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szabirnak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is nevezett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lingua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francára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lastRenderedPageBreak/>
        <w:t xml:space="preserve">amelyet a mediterrán térségben használtak a középkortól a 19. század végéig. A 15. és a 16. században a portugál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relexifikálta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ezt a nyelvet, azaz nagyrészt portugál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lexémák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váltották fel a szókészlet eredeti elemeit, aminek következtében kereskedelmi nyelvként egy portugál alapú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vált széles körben használatossá. Később viszont ez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relexifikálódott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francia, angol és spanyol alapú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pidzsinné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. A grammatikai alapstruktúra mindegyik esetben nagyjából változatlan maradt, a szókincsben azonban nagymérvű változások következtek be. Feltételezik, hogy a portugál felfedezők használták ezt a nyelvet Amerikában, Ázsiában, Afrikában a bennszülöttekkel való kommunikáció során. Később, amikor más nemzetek képviselői érkeztek e térségekbe,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egyszerű nyelvtana megmaradt, de az eredeti portugál szókészlet szavait fokozatosan az újabb gyarmatosítók nyelvének szavaival cserélték fel. Ez az elmélet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monogenetikus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vagy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relexifikációs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elméletként vonult be a szakirodalomba, és elsősorban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Whinnom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hyperlink r:id="rId11" w:anchor="whinnom1965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(1965)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és Todd </w:t>
      </w:r>
      <w:hyperlink r:id="rId12" w:anchor="todd1974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(1974)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nevéhez fűződik. Ők azt állítják, hogy nagyon sok a szókészletbeli és szerkezeti hasonlóság a Fülöp-szigeteken beszélt spanyol alapú kreol és az Indonéziában beszélt portugál alapú kreol között. Azt feltételezték, hogy az utóbbi nyelv, mely a mediterrán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lingua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francának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szabirnak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az utánzata, került a Fülöp-szigetekre. Mások is megerősítették azt az állítást, miszerint a Fülöp-szigeteken beszélt spanyol alapú kreol sajátosságai fellelhetők a Karib-szigeteken beszélt kreolokban, az angol alapú kínai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pidzsinben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tok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pisinben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is.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 portugál hódítások történeti vizsgálata és a modern nyelvelemzés egyaránt sok érvet tud felsorakoztatni ezen elmélet mellett. Minden angol alapú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pidzsinben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kreolban van néhány portugál eredetű szó, mint például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savvy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(vö. portugál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saber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tud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’) és a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piccaninny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(vö. portugál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pequeno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kicsi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’). A suriname-i angol alapú kreolban a szókincs 38%-a portugál eredetű, a kínai</w:t>
      </w:r>
      <w:bookmarkStart w:id="3" w:name="246"/>
      <w:bookmarkEnd w:id="3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korai tudósítások portugál–angol keveréknyelvként írták le.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„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protopidzsin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” elmélete ugyan valószínűbbnek látszik, mint az, amelyik sok különböző nyelv azonos átstrukturálódását feltételezi, de nem problémátlan.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nem tekinthető kétségesnek, hiszen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alapvetően szókészletből áll, amelyben minimális a szintaxis, ezért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relexifikáció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nem jár együtt egy új grammatika kialakításával.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Stewart </w:t>
      </w:r>
      <w:hyperlink r:id="rId13" w:anchor="stewart1962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(1962)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mutatott rá, hogy míg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karib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térség különböző helyein élő népcsoportok képesek az egymás közti kommunikációra francia alapú kreol nyelvükön, aligha tudnak azonban könnyedén társalogni egy francia anyanyelvűvel. Jóllehet, a szókincsbeli egyezések bizonyos mértékben magyarázatul szolgálhatnak a kölcsönös megértésre, valójában a szintaktikai hasonlóság jóval fontosabb tényező, és ezek az egyezések utalnak a francia alapú kreolok közös eredetére.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2.2. 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Az ellentétes,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poligenetikus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álláspont szerint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nyelvek spontán módon keletkeztek, akkor és ott,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ahol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amikor szükség volt egy minimális szintű kommunikációra. Ezek szerint minden kreol egyedi jelenség, két nyelv véletlen érintkezésének eredménye, a köztük lévő hasonlóságok pedig keletkezési körülményeik hasonlóságaiból adódnak.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Első pillantásra ez az álláspont is elfogadhatónak tűnik. Nem látszik ugyanis valószínűnek, hogy a délkelet-ázsiai kreolok bármiféle kapcsolatban lehetnének azokkal, amelyek a karibi térségben alakultak ki. Ez az elmélet azonban nem ad magyarázatot azokra a hasonlóságokra, egyezésekre, amelyek a világ különböző részein beszélt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kreolok között felfedezhetők.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2.3. 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Léteznek olyan elméletek is, amelyek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substratumnyelvek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valószínű egyezéseit feltételezik a jelenség mögött </w:t>
      </w:r>
      <w:hyperlink r:id="rId14" w:anchor="alleyne1980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</w:t>
        </w:r>
        <w:proofErr w:type="spellStart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Alleyne</w:t>
        </w:r>
        <w:proofErr w:type="spellEnd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 xml:space="preserve"> 1980;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instrText xml:space="preserve"> HYPERLINK "http://www.c3.hu/~nyelvor/period/1252/125211.htm" \l "lefebvre1986" </w:instrTex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>Lefebvre</w:t>
      </w:r>
      <w:proofErr w:type="spellEnd"/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 xml:space="preserve"> 1986;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instrText xml:space="preserve"> HYPERLINK "http://www.c3.hu/~nyelvor/period/1252/125211.htm" \l "sylvain1936" </w:instrTex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>Sylvain</w:t>
      </w:r>
      <w:proofErr w:type="spellEnd"/>
      <w:r w:rsidRPr="005B7A1E">
        <w:rPr>
          <w:rFonts w:ascii="Times New Roman CE" w:eastAsia="Times New Roman" w:hAnsi="Times New Roman CE" w:cs="Times New Roman CE"/>
          <w:color w:val="0000FF"/>
          <w:sz w:val="24"/>
          <w:szCs w:val="24"/>
          <w:lang w:eastAsia="hu-HU"/>
        </w:rPr>
        <w:t xml:space="preserve"> 1936),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márcsak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azért is, mert olyan sok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substratumnyelv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létezik, hogy közülük mindig akadt legalább egy, amelynek a 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lastRenderedPageBreak/>
        <w:t xml:space="preserve">sajátosságai hasonlítottak az adott kreol nyelvéihez.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substratumelmélet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hívei azonban ennek ellenére sem tudtak elfogadható és meggyőző magyarázatot adni a miértekre.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2.4. 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hyperlink r:id="rId15" w:anchor="bickerton1977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(1977: 61–2)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azt állítja, hogy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kreolok hasonlóságai nem tulajdoníthatók afrikai nyelvi hatásoknak. Szerinte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monogenetikus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magyarázat nem ad számot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kreolok hasonlóságairól, mivel bizonyos alapvető hasonlóságokat, például a kreol igék jellegzetes idő- és aspektusrendszerét lehetetlen visszavezetni valamilyen afrikai forrásra. A legdöntőbb bizonyítékot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számára azok a kreol nyelvek szolgáltatják, amelyek semmiféle kapcsolatban sem állnak semmilyen afrikai nyelvvel, mint amilyen például a hawaii kreol, amely viszont számos ugyanolyan jegyet tartalmaz, mint a többi kreol (és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).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hasonlóságok magyarázatára egy alternatív elméletet adott elő </w:t>
      </w:r>
      <w:hyperlink r:id="rId16" w:anchor="bickerton1981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(1981;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hyperlink r:id="rId17" w:anchor="bickerton1999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1999),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a fentebb már említett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bioprogram-hipotézist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avagy az univerzális nyelvelsajátítás-elméletet. Azt állítja, hogy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kreolok közötti hasonlóságok az első nyelv elsajátításában szerepet játszó univerzális elvekkel függenek össze.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Jespersen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</w:t>
      </w:r>
      <w:hyperlink r:id="rId18" w:anchor="jespersen1922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(1922: 234)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is kimutatott korábban bizonyos hasonlóságokat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, a kreolok és a gyereknyelv között.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Az egymással rokonságban nem álló nyelvekből származó kreolok közötti „rejtélyes” azonosságokban, a grammatikai szerkezetükben megmutatkozó „kísérteties” hasonlóságokban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szerint egy úgynevezett alapvető grammatika mutatkozik meg. Ez az „univerzális” grammatika nyilvánul meg azokban a hibákban is, amelyeket a gyerekek a nyelvtanilag sokkal jobban megalapozott és gazdagabb nyelvek elsajátítása során követnek el. Amikor a gyerekek azt mondják: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why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he is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leaving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?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(kb.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miért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elmegy?’),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nobody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don’t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likes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me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(kb.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senki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sem szereti engem’) vagy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I’m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gonna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full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Angela’s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bucket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(kb. ’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megtelizem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Angela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vödrét’), akkor akaratlanul is olyan mondatokat hoznak létre, melyek nyelvtanilag helyesnek számítanak a világ számos kreol nyelvében.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 kreol olyan egykori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nyelv, amely egy közösség anyanyelvévé vált. Ez a definíció egyértelművé teszi, hogy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kreol nyelvek egyazon folyamat különböző fejlődési fokait képviselik. Az első lépés a kreol kifejlődése felé, amikor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egy közösség egyre nagyobb része használja elsődleges kommunikációs eszközként, így a közösség gyerekei minden más nyelvnél gyakrabban hallják ezt a nyelvet, és lassacskán vagy akár egy generáción belül anyanyelvükké válik. Egy-két nemzedék után az anyanyelvi használat stabilizálódik, sőt tovább is terjed. Az</w:t>
      </w:r>
      <w:bookmarkStart w:id="4" w:name="247"/>
      <w:bookmarkEnd w:id="4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 eredmény egy kreol vagy „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kreolizált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” nyelv lesz.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pidzsinből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kreollá válás során a nyelvek szerkezeti eszközei, különösen a szókincs, a nyelvtan és a stílus jelentősen gazdagodnak, hogy megfelelhessenek mindazon igényeknek, amelyeket az anyanyelvvé fejlődés támaszt velük szemben. Jelentősen megváltozik a közösség által használt nyelvek fontossági sorrendje is.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pidzsinek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természetük szerint „segédnyelvek”, amelyeket a beszélők más, gazdagabb, fejlettebb struktúrájú nyelvek mellett sajátítanak el. A kreolok viszont maguk is közösségek által beszélt, teljes értékű anyanyelvek.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A kreol nyelveket általában olyan gyerekek fejlesztik ki, akik többnyelvű környezetbe születnek bele, s itt a játszótársakkal való kapcsolat legfontosabb nyelve egy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. A gyerekek kénytelenek kifejleszteni, illetve továbbfejleszteni ezt a nyelvet, mivel minden egyes gyerekben működik az a biológiai program, amely egy teljes értékű nyelv kialakítására szolgál. Mivel a gyerekek elégedetlenek a töredékes szósalátákkal, nyelvtani szabályokkal látják el a nyelvet, vagyis megalkotnak valamit, ami korábban nem volt meg benne, s így egy teljesen új, gazdag és kifejező nyelv jön létre.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azt állítja, hogy a gyerekek rendelkeznek bizonyos velük született nyelvi képességekkel, amelyeket gyakorlatilag kénytelenek elnyomni, amikor olyan nyelveket tanulnak, mint az angol vagy a francia. „Csak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pidzsint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beszélő közösségekben 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lastRenderedPageBreak/>
        <w:t>nincs olyan grammatikai modell, amelyik versengeni tudna a gyerekkel született grammatikával, s ezért ezekben a gyereknek nem kell elnyomnia a veleszületett grammatikai modellt” </w:t>
      </w:r>
      <w:hyperlink r:id="rId19" w:anchor="bickerton1981" w:history="1"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(</w:t>
        </w:r>
        <w:proofErr w:type="spellStart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>Bickerton</w:t>
        </w:r>
        <w:proofErr w:type="spellEnd"/>
        <w:r w:rsidRPr="005B7A1E">
          <w:rPr>
            <w:rFonts w:ascii="Times New Roman CE" w:eastAsia="Times New Roman" w:hAnsi="Times New Roman CE" w:cs="Times New Roman CE"/>
            <w:color w:val="0000FF"/>
            <w:sz w:val="24"/>
            <w:szCs w:val="24"/>
            <w:lang w:eastAsia="hu-HU"/>
          </w:rPr>
          <w:t xml:space="preserve"> 1981: 121).</w:t>
        </w:r>
      </w:hyperlink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Szerinte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pidzsinizálódás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kreolizálódás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között az az alapvető különbség, hogy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pidzsinizálódás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másodiknyelv-tanulás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korlátozott inputtal,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kreolizálódás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viszont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elsőnyelv-tanulás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, szintén korlátozott inputtal. Van tehát egy tökéletlen nyelvi input, amelynek a tökéletesítése belső indíttatású, egy feltételezett velünk született nyelvi szabályrendszer segítségével történik. Ennek végeredményeként olyan nyelv keletkezik, amely minőségileg különbözik a szülők által beszélttől, és sok esetben érthetetlen is számukra.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megjegyzi, ha egy kreol nyelv nyelvtana nagymértékben a gyerek elméjének a terméke, akkor ez nagyon világos képet adhat számunkra az agy veleszületett nyelvi, grammatikai szerveződéséről. A nyelvek mögött meghúzódó egyetemes séma, a segédigék, a felcserélési szabályok, a főnevek és az igék, az alany és a tárgy, a kifejezések és a mondatok, az esetek és az egyeztetés stb. stb. mind az emberi agy valamilyen közös tulajdonságára utalnak.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kreolizációs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folyamat ebben az értelemben tehát a nyelvelsajátítás természetével, illetve az univerzális nyelvi tudással kapcsolatos elméletek tesztje is egyben. Azt az állítást, miszerint az emberi elme tartalmaz valamilyen részletes sémát a grammatikai szabályokra, megint csak az igazolja, amit a kisgyerekek szájából hallunk. A nyelv valószínűleg ösztönös termék, s nem csupán ügyes megoldás egy olyan problémára, amelyet az ember felfedezett. Sok bizonyíték van arra, hogy a normális gyerekek a nyelvet nem a szülők utánzása révén tanulják meg.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konkrét állításait sokan vitatják ugyan, mert nehéz rekonstruálni az évtizedekkel, évszázadokkal korábban történt eseményeket, ám az alapvető elképzelést sikerrel igazolja két egészen új természetes kísérleti szituáció,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amelyekben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valós időben, tehát a jelenben figyelhető meg a gyerekeknek a nyelvek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kreolizálására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való képessége. Mindez a süketek jelbeszédében is tapasztalható.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hu-HU"/>
        </w:rPr>
        <w:t>3. 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valójában az emberi nyelv keletkezését is a kreol nyelvekével azonos módon képzeli el. Az emberi evolúció egy viszonylag kései szakaszában (kb. másfél millió [?]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évvel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ezelőtt alakult ki az a biológiai program, amely a tagolt emberi nyelv kialakulásához vezetett. Ha esetleg igaz is lenne ez a hipotézis, bár semmiféleképpen sem igazolható, sok kérdést hagy megválaszolatlanul, és persze újabbakat is felvet. Ilyen például az, hogy minek a következtében alakult ki az emberi agyban ez a bizonyos program.</w:t>
      </w:r>
    </w:p>
    <w:p w:rsidR="005B7A1E" w:rsidRPr="005B7A1E" w:rsidRDefault="005B7A1E" w:rsidP="005B7A1E">
      <w:pPr>
        <w:spacing w:after="0" w:line="300" w:lineRule="atLeast"/>
        <w:ind w:firstLine="240"/>
        <w:jc w:val="both"/>
        <w:rPr>
          <w:rFonts w:ascii="Times New Roman CE" w:eastAsia="Times New Roman" w:hAnsi="Times New Roman CE" w:cs="Times New Roman CE"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Ennél sokkal közelebbi időkre nézve és kézzelfoghatóbb tanulságokkal is jár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Bickertonnak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a kreol nyelvek kialakulásával kapcsolatos hipotézise. A történeti-összehasonlító nyelvtudomány művelői előtt ismert, hogy az utóbbi jó száz év folyamán számos olyan kísérlet látott napvilágot, amely a rokon nyelveket nyelvcsaládokban egyesítő elméleteket, a rokon nyelveket egy közös ősből, az úgynevezett alapnyelvből levezető teóriákat megalapozatlannak, sőt nemegyszer tudománytalannak</w:t>
      </w:r>
      <w:bookmarkStart w:id="5" w:name="248"/>
      <w:bookmarkEnd w:id="5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 bélyegezve a nyelvrokonságot a különféle nyelvek érintkezése, „keveredése” folyamán kialakult jelenségnek szeretné minősíteni. </w:t>
      </w:r>
      <w:proofErr w:type="gram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E rövid tanulmányban nem kívánom megemlíteni az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indogermanisztikában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az uralisztikában burjánzó ilyenféle „teóriák” szerzőit és műveiket, csak arra hívom fel a figyelmet, amennyiben a nyelvrokonság ilyetén való magyarázata akárcsak némi realitással is rendelkezne, akkor az esetleges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pidzsinizáció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az azt követő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eredményeként kialakult indogermán és uráli nyelvek grammatikáinak éppen úgy kellene hasonlítaniuk egymásra (vagy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méginkább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: meg kellene egyezniük egymással), miként ez a kreol nyelvek esetében látható.</w:t>
      </w:r>
      <w:proofErr w:type="gram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Tehát a „nyelvkeveredést” hirdetők éppen arról nem tudnak, hogy a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pidzsinizáció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és az azt követő </w:t>
      </w:r>
      <w:proofErr w:type="spellStart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>kreolizáció</w:t>
      </w:r>
      <w:proofErr w:type="spellEnd"/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t xml:space="preserve"> nem eltéréseket, hanem egyezéseket hoz létre, ergo: minden intenzív nyelvi érintkezés </w:t>
      </w:r>
      <w:r w:rsidRPr="005B7A1E">
        <w:rPr>
          <w:rFonts w:ascii="Times New Roman CE" w:eastAsia="Times New Roman" w:hAnsi="Times New Roman CE" w:cs="Times New Roman CE"/>
          <w:sz w:val="24"/>
          <w:szCs w:val="24"/>
          <w:lang w:eastAsia="hu-HU"/>
        </w:rPr>
        <w:lastRenderedPageBreak/>
        <w:t>eredményeként kialakuló nyelv grammatikája lényegében megegyezne az összes többiével (kivételt jóformán csak a teljesen izolált nyelvek jelenthetnének).</w:t>
      </w:r>
    </w:p>
    <w:p w:rsidR="005B7A1E" w:rsidRPr="005B7A1E" w:rsidRDefault="005B7A1E" w:rsidP="005B7A1E">
      <w:pPr>
        <w:spacing w:before="600" w:after="300" w:line="300" w:lineRule="atLeast"/>
        <w:jc w:val="center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SZAKIRODALOM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6" w:name="alleyne1980"/>
      <w:bookmarkEnd w:id="6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Alleyne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M. C. 1980.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Comparative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Afro-American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Ann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Arbor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MI: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Karoma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7" w:name="bickerton1974"/>
      <w:bookmarkEnd w:id="7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Derek 1974.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Creolization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linguistic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universals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natural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semantics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brain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Working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Papers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Linguistics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6/3: 124–41. Honolulu, University of Hawaii.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8" w:name="bickerton1977"/>
      <w:bookmarkEnd w:id="8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Derek 1977.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Pidginization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Creolization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: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Acquisition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Universals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Valdman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Albert (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.):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Pidgin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Linguistics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Bloomington–London,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Indiana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University Press. 47–69.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9" w:name="bickerton1981"/>
      <w:bookmarkEnd w:id="9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Derek 1981.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Roots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Karoma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Publishers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Inc</w:t>
      </w:r>
      <w:proofErr w:type="gram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.,</w:t>
      </w:r>
      <w:proofErr w:type="gram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Ann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Arbor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0" w:name="bickerton1990"/>
      <w:bookmarkEnd w:id="10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Derek 1990.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Species.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Chicago–London, The University of Chicago Press.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1" w:name="bickerton1999"/>
      <w:bookmarkEnd w:id="11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Derek 1999.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Bioprogram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Hypothesis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Acquisition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: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Ritchie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William C.–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Bhatia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Tej K. (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eds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.)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Handbook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Child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Acquisition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New York,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Academic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Press. 195–220.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2" w:name="chomsky1988"/>
      <w:bookmarkEnd w:id="12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Chomsky,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Noam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1988. 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Problems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Knowledge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Cambridge,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Mass</w:t>
      </w:r>
      <w:proofErr w:type="spellEnd"/>
      <w:proofErr w:type="gram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.,</w:t>
      </w:r>
      <w:proofErr w:type="gram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MIT Press.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3" w:name="gosy1999"/>
      <w:bookmarkEnd w:id="13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Gósy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Mária 1999.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Pszicholingvisztika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Corvina, Budapest.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4" w:name="holm1988"/>
      <w:bookmarkEnd w:id="14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Holm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J. A. 1988.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Pidgins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Vol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. I: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Theory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Structure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Cambridge,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Cambridge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University Press (idézve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instrText xml:space="preserve"> HYPERLINK "http://www.c3.hu/~nyelvor/period/1252/125211.htm" \l "malmkjaer1995" </w:instrTex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color w:val="0000FF"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61" name="Kép 61" descr="a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r 1995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alapján).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5" w:name="jespersen1922"/>
      <w:bookmarkEnd w:id="15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Jespersen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Otto 1922.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its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Nature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Development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Origin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London, Allen–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Unwin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(idézve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instrText xml:space="preserve"> HYPERLINK "http://www.c3.hu/~nyelvor/period/1252/125211.htm" \l "muhlhausler1986" </w:instrTex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Mühlhäusler</w:t>
      </w:r>
      <w:proofErr w:type="spellEnd"/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 xml:space="preserve"> 1986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alapján).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6" w:name="lefebvre1986"/>
      <w:bookmarkEnd w:id="16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Lefebvre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C. 1986.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Relexification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genesis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revisited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: The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case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Haitian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Smith, N.–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Muysken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P. (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eds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):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Substrate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versus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universals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genesis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Amsterdam,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Benjamins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 279–300.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7" w:name="malmkjaer1995"/>
      <w:bookmarkEnd w:id="17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60" name="Kép 60" descr="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r,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Kirsten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1995.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pidgins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59" name="Kép 59" descr="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r,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Kirsten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(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.): </w:t>
      </w:r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The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Linguistics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Encyclopedia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London–New York,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Routledge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 81–89.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8" w:name="menyuk1981"/>
      <w:bookmarkEnd w:id="18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Menyuk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P. 1981.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Maturation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Cambridge,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Mass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.–London, The MIT Press.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19" w:name="muhlhausler1986"/>
      <w:bookmarkEnd w:id="19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Mühlhäusler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Peter 1986.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Pidgin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&amp;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Linguistics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Oxford–New York,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Basil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Blackwell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20" w:name="sylvain1936"/>
      <w:bookmarkEnd w:id="20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Sylvain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, S. 1936. </w:t>
      </w:r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Le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haitien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morphologie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et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syntaxe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Wetteren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De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Meester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21" w:name="stewart1962"/>
      <w:bookmarkEnd w:id="21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Stewart, W. A. 1962.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Caribbean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Rice, F. A. (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.):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Study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Role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Second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Asia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Africa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and Latin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America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Washington D. C., Center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for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Applied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Linguistics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 34–53 (idézve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instrText xml:space="preserve"> HYPERLINK "http://www.c3.hu/~nyelvor/period/1252/125211.htm" \l "malmkjaer1995" </w:instrTex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color w:val="0000FF"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58" name="Kép 58" descr="a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r 1995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alapján).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22" w:name="todd1974"/>
      <w:bookmarkEnd w:id="22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Todd, L. 1974.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Pidgins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ans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Creoles</w:t>
      </w:r>
      <w:proofErr w:type="spellEnd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.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 London.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Routledge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–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Kegan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Paul (idézve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instrText xml:space="preserve"> HYPERLINK "http://www.c3.hu/~nyelvor/period/1252/125211.htm" \l "malmkjaer1995" </w:instrTex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color w:val="0000FF"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57" name="Kép 57" descr="a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r 1995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alapján).</w:t>
      </w:r>
    </w:p>
    <w:p w:rsidR="005B7A1E" w:rsidRPr="005B7A1E" w:rsidRDefault="005B7A1E" w:rsidP="005B7A1E">
      <w:pPr>
        <w:spacing w:after="0" w:line="240" w:lineRule="atLeast"/>
        <w:ind w:left="240" w:hanging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bookmarkStart w:id="23" w:name="whinnom1965"/>
      <w:bookmarkEnd w:id="23"/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Whinnom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K. 1965.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Contact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des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et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emprunt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lexicaux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: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origin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European-based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pidgins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 </w:t>
      </w:r>
      <w:proofErr w:type="spellStart"/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Orbis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14: 509–27 (idézve 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begin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instrText xml:space="preserve"> HYPERLINK "http://www.c3.hu/~nyelvor/period/1252/125211.htm" \l "malmkjaer1995" </w:instrTex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separate"/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Malmkj</w:t>
      </w:r>
      <w:proofErr w:type="spellEnd"/>
      <w:r w:rsidRPr="005B7A1E">
        <w:rPr>
          <w:rFonts w:ascii="Times New Roman CE" w:eastAsia="Times New Roman" w:hAnsi="Times New Roman CE" w:cs="Times New Roman CE"/>
          <w:noProof/>
          <w:color w:val="0000FF"/>
          <w:sz w:val="20"/>
          <w:szCs w:val="20"/>
          <w:lang w:eastAsia="hu-HU"/>
        </w:rPr>
        <w:drawing>
          <wp:inline distT="0" distB="0" distL="0" distR="0">
            <wp:extent cx="66675" cy="114300"/>
            <wp:effectExtent l="0" t="0" r="9525" b="0"/>
            <wp:docPr id="56" name="Kép 56" descr="a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A1E">
        <w:rPr>
          <w:rFonts w:ascii="Times New Roman CE" w:eastAsia="Times New Roman" w:hAnsi="Times New Roman CE" w:cs="Times New Roman CE"/>
          <w:color w:val="0000FF"/>
          <w:sz w:val="20"/>
          <w:szCs w:val="20"/>
          <w:lang w:eastAsia="hu-HU"/>
        </w:rPr>
        <w:t>r 1995</w:t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fldChar w:fldCharType="end"/>
      </w: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 alapján).</w:t>
      </w:r>
    </w:p>
    <w:p w:rsidR="005B7A1E" w:rsidRPr="005B7A1E" w:rsidRDefault="005B7A1E" w:rsidP="005B7A1E">
      <w:pPr>
        <w:spacing w:before="300" w:after="0" w:line="300" w:lineRule="atLeast"/>
        <w:ind w:right="240"/>
        <w:jc w:val="right"/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</w:pPr>
      <w:r w:rsidRPr="005B7A1E">
        <w:rPr>
          <w:rFonts w:ascii="Times New Roman CE" w:eastAsia="Times New Roman" w:hAnsi="Times New Roman CE" w:cs="Times New Roman CE"/>
          <w:i/>
          <w:iCs/>
          <w:sz w:val="24"/>
          <w:szCs w:val="24"/>
          <w:lang w:eastAsia="hu-HU"/>
        </w:rPr>
        <w:t>H. Varga Márta</w:t>
      </w:r>
    </w:p>
    <w:p w:rsidR="005B7A1E" w:rsidRPr="005B7A1E" w:rsidRDefault="005B7A1E" w:rsidP="005B7A1E">
      <w:pPr>
        <w:spacing w:before="600" w:after="300" w:line="300" w:lineRule="atLeast"/>
        <w:jc w:val="center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SUMMARY</w:t>
      </w:r>
    </w:p>
    <w:p w:rsidR="005B7A1E" w:rsidRPr="005B7A1E" w:rsidRDefault="005B7A1E" w:rsidP="005B7A1E">
      <w:pPr>
        <w:spacing w:before="240" w:after="0" w:line="240" w:lineRule="atLeast"/>
        <w:jc w:val="center"/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</w:pPr>
      <w:r w:rsidRPr="005B7A1E">
        <w:rPr>
          <w:rFonts w:ascii="Times New Roman CE" w:eastAsia="Times New Roman" w:hAnsi="Times New Roman CE" w:cs="Times New Roman CE"/>
          <w:i/>
          <w:iCs/>
          <w:sz w:val="20"/>
          <w:szCs w:val="20"/>
          <w:lang w:eastAsia="hu-HU"/>
        </w:rPr>
        <w:t>H. Varga, Márta</w:t>
      </w:r>
    </w:p>
    <w:p w:rsidR="005B7A1E" w:rsidRPr="005B7A1E" w:rsidRDefault="005B7A1E" w:rsidP="005B7A1E">
      <w:pPr>
        <w:spacing w:before="240" w:after="0" w:line="240" w:lineRule="atLeast"/>
        <w:jc w:val="center"/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</w:pPr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The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development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Creoles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problem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first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acquisition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: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birth</w:t>
      </w:r>
      <w:proofErr w:type="spellEnd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hu-HU"/>
        </w:rPr>
        <w:t>language</w:t>
      </w:r>
      <w:proofErr w:type="spellEnd"/>
    </w:p>
    <w:p w:rsidR="005B7A1E" w:rsidRDefault="005B7A1E" w:rsidP="005B7A1E">
      <w:pPr>
        <w:spacing w:before="240" w:after="480" w:line="240" w:lineRule="atLeast"/>
        <w:ind w:firstLine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The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author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gives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brief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survey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results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study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that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may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be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relevant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for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our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understanding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first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acquisition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what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is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called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intermingling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Primarily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basis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papers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Derek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Bickerton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summarizes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–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conspicuously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identical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–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syntactic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features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that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exhibit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introduces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nutshell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major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claims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that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have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been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made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with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respect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to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emergence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those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. The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conclusions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that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can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be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drawn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from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the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characteristics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pidgin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and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Creole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languages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would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probably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be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able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to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enrich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certain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types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of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linguistic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research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in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Hungary, </w:t>
      </w:r>
      <w:proofErr w:type="spellStart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too</w:t>
      </w:r>
      <w:proofErr w:type="spellEnd"/>
      <w:r w:rsidRPr="005B7A1E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</w:t>
      </w:r>
    </w:p>
    <w:p w:rsidR="005B7A1E" w:rsidRPr="005B7A1E" w:rsidRDefault="005B7A1E" w:rsidP="005B7A1E">
      <w:pPr>
        <w:spacing w:before="240" w:after="480" w:line="240" w:lineRule="atLeast"/>
        <w:ind w:firstLine="240"/>
        <w:jc w:val="both"/>
        <w:rPr>
          <w:rFonts w:ascii="Times New Roman CE" w:eastAsia="Times New Roman" w:hAnsi="Times New Roman CE" w:cs="Times New Roman CE"/>
          <w:sz w:val="20"/>
          <w:szCs w:val="20"/>
          <w:lang w:eastAsia="hu-HU"/>
        </w:rPr>
      </w:pPr>
      <w:hyperlink r:id="rId23" w:history="1">
        <w:r>
          <w:rPr>
            <w:rStyle w:val="Hiperhivatkozs"/>
          </w:rPr>
          <w:t>http://www.c3.hu/~nyelvor/period/1252/125211.htm</w:t>
        </w:r>
      </w:hyperlink>
      <w:bookmarkStart w:id="24" w:name="_GoBack"/>
      <w:bookmarkEnd w:id="24"/>
    </w:p>
    <w:sectPr w:rsidR="005B7A1E" w:rsidRPr="005B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E"/>
    <w:rsid w:val="005B7A1E"/>
    <w:rsid w:val="009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647C-C73C-4A01-B62F-13F98475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B7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7A1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B7A1E"/>
    <w:rPr>
      <w:color w:val="0000FF"/>
      <w:u w:val="single"/>
    </w:rPr>
  </w:style>
  <w:style w:type="paragraph" w:customStyle="1" w:styleId="irodcim">
    <w:name w:val="irodcim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rod">
    <w:name w:val="irod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B7A1E"/>
    <w:rPr>
      <w:i/>
      <w:iCs/>
    </w:rPr>
  </w:style>
  <w:style w:type="paragraph" w:customStyle="1" w:styleId="ala">
    <w:name w:val="ala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ummszerzo">
    <w:name w:val="summszerzo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ummcim">
    <w:name w:val="summcim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umm1u">
    <w:name w:val="summ1u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ompa">
    <w:name w:val="tompa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apszam">
    <w:name w:val="lapszam"/>
    <w:basedOn w:val="Norml"/>
    <w:rsid w:val="005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3.hu/~nyelvor/period/1252/125211.htm" TargetMode="External"/><Relationship Id="rId13" Type="http://schemas.openxmlformats.org/officeDocument/2006/relationships/hyperlink" Target="http://www.c3.hu/~nyelvor/period/1252/125211.htm" TargetMode="External"/><Relationship Id="rId18" Type="http://schemas.openxmlformats.org/officeDocument/2006/relationships/hyperlink" Target="http://www.c3.hu/~nyelvor/period/1252/125211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gif"/><Relationship Id="rId7" Type="http://schemas.openxmlformats.org/officeDocument/2006/relationships/hyperlink" Target="http://www.c3.hu/~nyelvor/period/1252/125211.htm" TargetMode="External"/><Relationship Id="rId12" Type="http://schemas.openxmlformats.org/officeDocument/2006/relationships/hyperlink" Target="http://www.c3.hu/~nyelvor/period/1252/125211.htm" TargetMode="External"/><Relationship Id="rId17" Type="http://schemas.openxmlformats.org/officeDocument/2006/relationships/hyperlink" Target="http://www.c3.hu/~nyelvor/period/1252/125211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3.hu/~nyelvor/period/1252/125211.htm" TargetMode="External"/><Relationship Id="rId20" Type="http://schemas.openxmlformats.org/officeDocument/2006/relationships/hyperlink" Target="http://www.c3.hu/~nyelvor/period/1252/125211.htm#malmkjaer19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3.hu/~nyelvor/period/1252/125211.htm" TargetMode="External"/><Relationship Id="rId11" Type="http://schemas.openxmlformats.org/officeDocument/2006/relationships/hyperlink" Target="http://www.c3.hu/~nyelvor/period/1252/125211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3.hu/~nyelvor/period/1252/125211.htm" TargetMode="External"/><Relationship Id="rId15" Type="http://schemas.openxmlformats.org/officeDocument/2006/relationships/hyperlink" Target="http://www.c3.hu/~nyelvor/period/1252/125211.htm" TargetMode="External"/><Relationship Id="rId23" Type="http://schemas.openxmlformats.org/officeDocument/2006/relationships/hyperlink" Target="http://www.c3.hu/~nyelvor/period/1252/125211.htm" TargetMode="External"/><Relationship Id="rId10" Type="http://schemas.openxmlformats.org/officeDocument/2006/relationships/hyperlink" Target="http://www.c3.hu/~nyelvor/period/1252/125211.htm" TargetMode="External"/><Relationship Id="rId19" Type="http://schemas.openxmlformats.org/officeDocument/2006/relationships/hyperlink" Target="http://www.c3.hu/~nyelvor/period/1252/125211.htm" TargetMode="External"/><Relationship Id="rId4" Type="http://schemas.openxmlformats.org/officeDocument/2006/relationships/hyperlink" Target="http://www.c3.hu/~nyelvor/period/1252/125211.htm" TargetMode="External"/><Relationship Id="rId9" Type="http://schemas.openxmlformats.org/officeDocument/2006/relationships/hyperlink" Target="http://www.c3.hu/~nyelvor/period/1252/125211.htm" TargetMode="External"/><Relationship Id="rId14" Type="http://schemas.openxmlformats.org/officeDocument/2006/relationships/hyperlink" Target="http://www.c3.hu/~nyelvor/period/1252/125211.htm" TargetMode="External"/><Relationship Id="rId2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4024</Words>
  <Characters>27772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Fazekas Mihály Gimnázium</Company>
  <LinksUpToDate>false</LinksUpToDate>
  <CharactersWithSpaces>31733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 Teszt Diák</dc:creator>
  <cp:keywords/>
  <dc:description/>
  <cp:lastModifiedBy>Fazekas Teszt Diák
</cp:lastModifiedBy>
  <cp:revision>1</cp:revision>
  <cp:lastPrinted>2019-09-24T08:38:00Z</cp:lastPrinted>
  <dcterms:created xsi:type="dcterms:W3CDTF">2019-09-24T08:38:00Z</dcterms:created>
  <dcterms:modified xsi:type="dcterms:W3CDTF">2019-09-24T08:39:00Z</dcterms:modified>
</cp:coreProperties>
</file>